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>V rámci veřejné zakázky:</w:t>
      </w: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0D2EEF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0D2EEF">
        <w:rPr>
          <w:rFonts w:cs="Arial"/>
        </w:rPr>
        <w:t xml:space="preserve">Název VZ: </w:t>
      </w:r>
      <w:r w:rsidRPr="000D2EEF">
        <w:rPr>
          <w:rFonts w:cs="Arial"/>
        </w:rPr>
        <w:tab/>
      </w:r>
      <w:r w:rsidRPr="002921BF">
        <w:rPr>
          <w:rFonts w:cs="Arial"/>
          <w:b/>
        </w:rPr>
        <w:t>„</w:t>
      </w:r>
      <w:r w:rsidR="002921BF" w:rsidRPr="002921BF">
        <w:rPr>
          <w:rFonts w:cs="Arial"/>
          <w:b/>
          <w:u w:val="single"/>
        </w:rPr>
        <w:t>Obsluha topných zdrojů ve správě OŘ Plzeň 2019/2020</w:t>
      </w:r>
      <w:r w:rsidRPr="002921BF">
        <w:rPr>
          <w:rFonts w:cs="Arial"/>
          <w:b/>
        </w:rPr>
        <w:t>“</w:t>
      </w:r>
    </w:p>
    <w:p w:rsidR="000D2EEF" w:rsidRPr="0006005C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0D2EEF">
        <w:rPr>
          <w:rFonts w:cs="Arial"/>
        </w:rPr>
        <w:t xml:space="preserve">Číslo VZ: </w:t>
      </w:r>
      <w:r w:rsidRPr="000D2EEF">
        <w:rPr>
          <w:rFonts w:cs="Arial"/>
          <w:color w:val="FF0000"/>
        </w:rPr>
        <w:tab/>
      </w:r>
      <w:r w:rsidRPr="0006005C">
        <w:rPr>
          <w:rFonts w:cs="Arial"/>
          <w:b/>
        </w:rPr>
        <w:t>654</w:t>
      </w:r>
      <w:r w:rsidR="009B623A" w:rsidRPr="0006005C">
        <w:rPr>
          <w:rFonts w:cs="Arial"/>
          <w:b/>
        </w:rPr>
        <w:t>19</w:t>
      </w:r>
      <w:r w:rsidR="0006005C" w:rsidRPr="0006005C">
        <w:rPr>
          <w:rFonts w:cs="Arial"/>
          <w:b/>
        </w:rPr>
        <w:t>109</w:t>
      </w:r>
    </w:p>
    <w:p w:rsidR="000D0A77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postačí, předloží-li údaje o </w:t>
      </w:r>
      <w:proofErr w:type="gramStart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>svém  obratu</w:t>
      </w:r>
      <w:proofErr w:type="gramEnd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  v  požadované  výši za všechna účetní období od svého vzniku.  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lastRenderedPageBreak/>
        <w:t>Technická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3. 1.</w:t>
      </w:r>
      <w:r w:rsidRPr="000D0A77">
        <w:rPr>
          <w:rFonts w:cs="Arial"/>
        </w:rPr>
        <w:t xml:space="preserve"> - existuje pracovní nebo obdobný p</w:t>
      </w:r>
      <w:r w:rsidR="002921BF">
        <w:rPr>
          <w:rFonts w:cs="Arial"/>
        </w:rPr>
        <w:t xml:space="preserve">oměr na pozici: vedoucí obsluhy topných zdrojů a jeho zástupce </w:t>
      </w:r>
      <w:r w:rsidRPr="000D0A77">
        <w:rPr>
          <w:rFonts w:cs="Arial"/>
        </w:rPr>
        <w:t>(jméno, příjmení; služební mob.; e-mail)</w:t>
      </w:r>
    </w:p>
    <w:p w:rsidR="000D2EEF" w:rsidRPr="000D2EEF" w:rsidRDefault="000D2EEF" w:rsidP="000D2EEF">
      <w:pPr>
        <w:pStyle w:val="Odstavecseseznamem"/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4</w:t>
      </w:r>
      <w:r w:rsidRPr="000D0A77">
        <w:rPr>
          <w:rFonts w:cs="Arial"/>
        </w:rPr>
        <w:t xml:space="preserve">. - existuje pracovní nebo obdobný poměr u osob odborně způsobilých dle Předpisu SŽDC </w:t>
      </w:r>
      <w:proofErr w:type="spellStart"/>
      <w:r w:rsidRPr="000D0A77">
        <w:rPr>
          <w:rFonts w:cs="Arial"/>
        </w:rPr>
        <w:t>Zam</w:t>
      </w:r>
      <w:proofErr w:type="spellEnd"/>
      <w:r w:rsidRPr="000D0A77">
        <w:rPr>
          <w:rFonts w:cs="Arial"/>
        </w:rPr>
        <w:t xml:space="preserve"> 1 v počtech dle bodu 5) až 25) ostatních požadavků zadavatele 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0D0A77" w:rsidRPr="000D0A77" w:rsidRDefault="000D0A77" w:rsidP="000D0A77">
      <w:pPr>
        <w:autoSpaceDE w:val="0"/>
        <w:autoSpaceDN w:val="0"/>
        <w:spacing w:after="0" w:line="240" w:lineRule="auto"/>
        <w:rPr>
          <w:rFonts w:cs="Arial"/>
          <w:color w:val="00B0F0"/>
        </w:rPr>
      </w:pPr>
      <w:bookmarkStart w:id="0" w:name="_GoBack"/>
      <w:bookmarkEnd w:id="0"/>
    </w:p>
    <w:p w:rsidR="008D72CC" w:rsidRDefault="008D72CC" w:rsidP="000D2EEF">
      <w:pPr>
        <w:rPr>
          <w:rFonts w:cs="Arial"/>
          <w:b/>
          <w:color w:val="0070C0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6.5.a)</w:t>
      </w:r>
      <w:r w:rsidRPr="000D0A77">
        <w:rPr>
          <w:rFonts w:cs="Arial"/>
        </w:rPr>
        <w:t xml:space="preserve"> žádný</w:t>
      </w:r>
      <w:proofErr w:type="gramEnd"/>
      <w:r w:rsidRPr="000D0A77">
        <w:rPr>
          <w:rFonts w:cs="Arial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</w:t>
      </w:r>
      <w:proofErr w:type="gramEnd"/>
      <w:r w:rsidRPr="000D0A77">
        <w:rPr>
          <w:rFonts w:cs="Arial"/>
          <w:b/>
          <w:color w:val="FF0000"/>
        </w:rPr>
        <w:t xml:space="preserve">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neuzavřeli</w:t>
      </w:r>
      <w:proofErr w:type="gramEnd"/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Style w:val="FontStyle44"/>
          <w:rFonts w:asciiTheme="minorHAnsi" w:hAnsiTheme="minorHAnsi" w:cs="Arial"/>
          <w:b/>
          <w:sz w:val="18"/>
          <w:szCs w:val="18"/>
        </w:rPr>
        <w:t>bod 13. 5.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 – že </w:t>
      </w:r>
      <w:r w:rsidRPr="000D0A77">
        <w:rPr>
          <w:rStyle w:val="FontStyle44"/>
          <w:rFonts w:asciiTheme="minorHAnsi" w:hAnsiTheme="minorHAnsi" w:cs="Arial"/>
          <w:b/>
          <w:color w:val="FF0000"/>
          <w:sz w:val="18"/>
          <w:szCs w:val="18"/>
        </w:rPr>
        <w:t>BUDE / NEBUDE</w:t>
      </w:r>
      <w:r w:rsidRPr="000D0A77">
        <w:rPr>
          <w:rStyle w:val="FontStyle44"/>
          <w:rFonts w:asciiTheme="minorHAnsi" w:hAnsiTheme="minorHAnsi" w:cs="Arial"/>
          <w:color w:val="FF0000"/>
          <w:sz w:val="18"/>
          <w:szCs w:val="18"/>
        </w:rPr>
        <w:t xml:space="preserve"> </w:t>
      </w:r>
      <w:r w:rsidRPr="000D0A77">
        <w:rPr>
          <w:rFonts w:cs="Arial"/>
          <w:b/>
          <w:color w:val="FF0000"/>
        </w:rPr>
        <w:t xml:space="preserve">(nehodící se škrtne) </w:t>
      </w:r>
      <w:r w:rsidRPr="000D0A77">
        <w:rPr>
          <w:rFonts w:cs="Arial"/>
        </w:rPr>
        <w:t>dle plánu předpokládané realizace veřejné zakázky naplněna některá z podmínek uvedených pod písm. a) nebo b) ustanovení § 15 odst. 1 zákona č. 309/2006 Sb. o zajištění dalších podmínek bezpečnosti a ochrany zdraví při práci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lastRenderedPageBreak/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13.20.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00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007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00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007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7A4FDE" w:rsidP="007A4FDE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E32D3D" wp14:editId="3B4B49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25B836F" wp14:editId="1BCE0F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005C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0076"/>
    <w:rsid w:val="00207DF5"/>
    <w:rsid w:val="00280E07"/>
    <w:rsid w:val="002921BF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FDE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2F0F21F-8A68-427B-849B-D63F3120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706</Words>
  <Characters>4171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Šnebergrová Tereza</cp:lastModifiedBy>
  <cp:revision>4</cp:revision>
  <cp:lastPrinted>2017-11-28T17:18:00Z</cp:lastPrinted>
  <dcterms:created xsi:type="dcterms:W3CDTF">2019-05-30T15:23:00Z</dcterms:created>
  <dcterms:modified xsi:type="dcterms:W3CDTF">2019-09-06T09:08:00Z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